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2" w:rsidRPr="008016CB" w:rsidRDefault="009C5C9D" w:rsidP="009C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8016CB">
        <w:rPr>
          <w:sz w:val="24"/>
          <w:szCs w:val="24"/>
        </w:rPr>
        <w:t>Weslaco Independent School District</w:t>
      </w:r>
    </w:p>
    <w:p w:rsidR="009C5C9D" w:rsidRPr="008016CB" w:rsidRDefault="008016CB" w:rsidP="009C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Departamento de Educación Especial</w:t>
      </w:r>
    </w:p>
    <w:p w:rsidR="008016CB" w:rsidRDefault="008016CB" w:rsidP="008016CB">
      <w:pPr>
        <w:jc w:val="center"/>
        <w:rPr>
          <w:b/>
          <w:color w:val="222222"/>
          <w:sz w:val="24"/>
          <w:szCs w:val="24"/>
          <w:lang w:val="es-ES"/>
        </w:rPr>
      </w:pPr>
      <w:r w:rsidRPr="00DE0153">
        <w:rPr>
          <w:b/>
          <w:color w:val="222222"/>
          <w:sz w:val="24"/>
          <w:szCs w:val="24"/>
          <w:lang w:val="es-ES"/>
        </w:rPr>
        <w:t>Aviso sobre tutela, alternativas a la tutela y otros apoyos y servicios</w:t>
      </w:r>
    </w:p>
    <w:tbl>
      <w:tblPr>
        <w:tblStyle w:val="TableGrid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337"/>
        <w:gridCol w:w="1083"/>
        <w:gridCol w:w="810"/>
        <w:gridCol w:w="1080"/>
        <w:gridCol w:w="1342"/>
        <w:gridCol w:w="1692"/>
      </w:tblGrid>
      <w:tr w:rsidR="00910393" w:rsidTr="00910393">
        <w:tc>
          <w:tcPr>
            <w:tcW w:w="1525" w:type="dxa"/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 w:rsidRPr="00837B52">
              <w:rPr>
                <w:b/>
                <w:sz w:val="24"/>
                <w:szCs w:val="24"/>
              </w:rPr>
              <w:t>Estudiante</w:t>
            </w:r>
            <w:r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22" w:type="dxa"/>
            <w:gridSpan w:val="2"/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</w:t>
            </w:r>
            <w:r w:rsidRPr="00837B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10393" w:rsidTr="00910393">
        <w:tc>
          <w:tcPr>
            <w:tcW w:w="1525" w:type="dxa"/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Edad:  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83" w:type="dxa"/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 w:rsidRPr="00837B52">
              <w:rPr>
                <w:b/>
                <w:sz w:val="24"/>
                <w:szCs w:val="24"/>
              </w:rPr>
              <w:t>Escuela: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7B5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924" w:type="dxa"/>
            <w:gridSpan w:val="4"/>
            <w:tcBorders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910393" w:rsidTr="00910393">
        <w:tc>
          <w:tcPr>
            <w:tcW w:w="1525" w:type="dxa"/>
            <w:tcBorders>
              <w:top w:val="single" w:sz="4" w:space="0" w:color="auto"/>
            </w:tcBorders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 w:rsidRPr="00837B52">
              <w:rPr>
                <w:b/>
                <w:sz w:val="24"/>
                <w:szCs w:val="24"/>
              </w:rPr>
              <w:t xml:space="preserve">Año Escolar:  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73" w:type="dxa"/>
            <w:gridSpan w:val="3"/>
          </w:tcPr>
          <w:p w:rsidR="00910393" w:rsidRDefault="00910393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Identificación</w:t>
            </w:r>
            <w:r w:rsidRPr="00837B52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393" w:rsidRDefault="00914DBD" w:rsidP="00910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910393" w:rsidRDefault="00910393" w:rsidP="00801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:rsidR="008016CB" w:rsidRPr="00DE0153" w:rsidRDefault="008016CB" w:rsidP="00801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DE0153">
        <w:rPr>
          <w:rFonts w:eastAsia="Times New Roman" w:cs="Courier New"/>
          <w:b/>
          <w:color w:val="212121"/>
          <w:sz w:val="24"/>
          <w:szCs w:val="24"/>
          <w:lang w:val="es-ES"/>
        </w:rPr>
        <w:t>En Texas, todos los derechos legales se transfieren al individuo a los 18 años. Las decisiones financieras, médicas, educativas y de otro tipo dependen de la persona que haya alcanzado la "mayoría de edad</w:t>
      </w:r>
      <w:r w:rsidRPr="00DE0153">
        <w:rPr>
          <w:rFonts w:eastAsia="Times New Roman" w:cs="Courier New"/>
          <w:color w:val="212121"/>
          <w:sz w:val="24"/>
          <w:szCs w:val="24"/>
          <w:lang w:val="es-ES"/>
        </w:rPr>
        <w:t>".</w:t>
      </w:r>
    </w:p>
    <w:p w:rsidR="008016CB" w:rsidRPr="0013084F" w:rsidRDefault="008016CB" w:rsidP="008016CB">
      <w:pPr>
        <w:rPr>
          <w:rFonts w:cs="Arial"/>
          <w:color w:val="212121"/>
          <w:shd w:val="clear" w:color="auto" w:fill="FFFFFF"/>
        </w:rPr>
      </w:pPr>
      <w:r w:rsidRPr="00DE0153">
        <w:br/>
      </w:r>
      <w:r w:rsidRPr="00EC4EB2">
        <w:rPr>
          <w:rFonts w:cs="Arial"/>
          <w:b/>
          <w:color w:val="212121"/>
          <w:u w:val="single"/>
          <w:shd w:val="clear" w:color="auto" w:fill="FFFFFF"/>
        </w:rPr>
        <w:t>¿Qué es la tutela?</w:t>
      </w:r>
      <w:r w:rsidRPr="0013084F">
        <w:rPr>
          <w:rFonts w:cs="Arial"/>
          <w:color w:val="212121"/>
          <w:shd w:val="clear" w:color="auto" w:fill="FFFFFF"/>
        </w:rPr>
        <w:t xml:space="preserve"> La tutela es cuando un juez decide que una persona con discapacidad no puede tomar sus propi</w:t>
      </w:r>
      <w:r>
        <w:rPr>
          <w:rFonts w:cs="Arial"/>
          <w:color w:val="212121"/>
          <w:shd w:val="clear" w:color="auto" w:fill="FFFFFF"/>
        </w:rPr>
        <w:t>as decisiones. El juez elige a un tutor</w:t>
      </w:r>
      <w:r w:rsidRPr="0013084F">
        <w:rPr>
          <w:rFonts w:cs="Arial"/>
          <w:color w:val="212121"/>
          <w:shd w:val="clear" w:color="auto" w:fill="FFFFFF"/>
        </w:rPr>
        <w:t>. Un tutor es alguien que toma decisiones por usted. Bajo la tutela, puede perder sus derechos a: • Manejar • Elegir dónde vive • Elegir dónde trabaja • Votar • Casarse • Tomar decisiones médicas • Y más La tutela completa significa que el tutor toma cada decisión. Tutela limitada significa que el tutor solo toma ciertas decisiones.</w:t>
      </w:r>
    </w:p>
    <w:p w:rsidR="008016CB" w:rsidRDefault="008016CB" w:rsidP="008016CB">
      <w:pPr>
        <w:rPr>
          <w:rFonts w:cs="Arial"/>
          <w:color w:val="212121"/>
          <w:shd w:val="clear" w:color="auto" w:fill="FFFFFF"/>
        </w:rPr>
      </w:pPr>
      <w:r w:rsidRPr="00DE0153">
        <w:br/>
      </w:r>
      <w:r w:rsidRPr="00EC4EB2">
        <w:rPr>
          <w:rFonts w:cs="Arial"/>
          <w:b/>
          <w:color w:val="212121"/>
          <w:u w:val="single"/>
          <w:shd w:val="clear" w:color="auto" w:fill="FFFFFF"/>
        </w:rPr>
        <w:t>¿Cuáles son las alternativas a la tutela?</w:t>
      </w:r>
      <w:r>
        <w:rPr>
          <w:rFonts w:cs="Arial"/>
          <w:color w:val="212121"/>
          <w:shd w:val="clear" w:color="auto" w:fill="FFFFFF"/>
        </w:rPr>
        <w:t xml:space="preserve"> </w:t>
      </w:r>
      <w:r w:rsidRPr="0013084F">
        <w:rPr>
          <w:rFonts w:cs="Arial"/>
          <w:color w:val="212121"/>
          <w:shd w:val="clear" w:color="auto" w:fill="FFFFFF"/>
        </w:rPr>
        <w:t xml:space="preserve">Las alternativas a la tutela son formas que pueden ayudarlo a tomar decisiones de vida y obtener apoyo sin que le quiten sus derechos. Estas son algunas alternativas a la tutela: • </w:t>
      </w:r>
      <w:r w:rsidRPr="00CA11EF">
        <w:rPr>
          <w:rFonts w:cs="Arial"/>
          <w:b/>
          <w:color w:val="212121"/>
          <w:shd w:val="clear" w:color="auto" w:fill="FFFFFF"/>
        </w:rPr>
        <w:t xml:space="preserve">Toma de decisiones </w:t>
      </w:r>
      <w:r>
        <w:rPr>
          <w:rFonts w:cs="Arial"/>
          <w:b/>
          <w:color w:val="212121"/>
          <w:shd w:val="clear" w:color="auto" w:fill="FFFFFF"/>
        </w:rPr>
        <w:t>respaldadas</w:t>
      </w:r>
      <w:r w:rsidRPr="00CA11EF">
        <w:rPr>
          <w:rFonts w:cs="Arial"/>
          <w:b/>
          <w:color w:val="212121"/>
          <w:shd w:val="clear" w:color="auto" w:fill="FFFFFF"/>
        </w:rPr>
        <w:t>:</w:t>
      </w:r>
      <w:r w:rsidRPr="0013084F">
        <w:rPr>
          <w:rFonts w:cs="Arial"/>
          <w:color w:val="212121"/>
          <w:shd w:val="clear" w:color="auto" w:fill="FFFFFF"/>
        </w:rPr>
        <w:t xml:space="preserve"> es cuando alguien en quien confía lo ayuda a tomar decisiones. </w:t>
      </w:r>
      <w:r w:rsidRPr="00CA11EF">
        <w:rPr>
          <w:rFonts w:cs="Arial"/>
          <w:b/>
          <w:color w:val="212121"/>
          <w:shd w:val="clear" w:color="auto" w:fill="FFFFFF"/>
        </w:rPr>
        <w:t>• Poder</w:t>
      </w:r>
      <w:r>
        <w:rPr>
          <w:rFonts w:cs="Arial"/>
          <w:b/>
          <w:color w:val="212121"/>
          <w:shd w:val="clear" w:color="auto" w:fill="FFFFFF"/>
        </w:rPr>
        <w:t xml:space="preserve"> legal</w:t>
      </w:r>
      <w:r w:rsidRPr="00CA11EF">
        <w:rPr>
          <w:rFonts w:cs="Arial"/>
          <w:b/>
          <w:color w:val="212121"/>
          <w:shd w:val="clear" w:color="auto" w:fill="FFFFFF"/>
        </w:rPr>
        <w:t>:</w:t>
      </w:r>
      <w:r w:rsidRPr="0013084F">
        <w:rPr>
          <w:rFonts w:cs="Arial"/>
          <w:color w:val="212121"/>
          <w:shd w:val="clear" w:color="auto" w:fill="FFFFFF"/>
        </w:rPr>
        <w:t xml:space="preserve"> le da permiso a alguien más para tomar algunas decisiones por usted, pero aún se reserva </w:t>
      </w:r>
      <w:r>
        <w:rPr>
          <w:rFonts w:cs="Arial"/>
          <w:color w:val="212121"/>
          <w:shd w:val="clear" w:color="auto" w:fill="FFFFFF"/>
        </w:rPr>
        <w:t>el derecho de tomar decisiones</w:t>
      </w:r>
      <w:r w:rsidRPr="0013084F">
        <w:rPr>
          <w:rFonts w:cs="Arial"/>
          <w:color w:val="212121"/>
          <w:shd w:val="clear" w:color="auto" w:fill="FFFFFF"/>
        </w:rPr>
        <w:t xml:space="preserve"> sin esta persona. Estas podrían ser decisiones médicas, escolares, de dinero u otro tipo de decisiones. </w:t>
      </w:r>
      <w:r w:rsidRPr="00CA11EF">
        <w:rPr>
          <w:rFonts w:cs="Arial"/>
          <w:b/>
          <w:color w:val="212121"/>
          <w:shd w:val="clear" w:color="auto" w:fill="FFFFFF"/>
        </w:rPr>
        <w:t>• Representante del beneficiario:</w:t>
      </w:r>
      <w:r w:rsidRPr="0013084F">
        <w:rPr>
          <w:rFonts w:cs="Arial"/>
          <w:color w:val="212121"/>
          <w:shd w:val="clear" w:color="auto" w:fill="FFFFFF"/>
        </w:rPr>
        <w:t xml:space="preserve"> si recibe </w:t>
      </w:r>
      <w:r>
        <w:rPr>
          <w:rFonts w:cs="Arial"/>
          <w:color w:val="212121"/>
          <w:shd w:val="clear" w:color="auto" w:fill="FFFFFF"/>
        </w:rPr>
        <w:t>Seguro Social</w:t>
      </w:r>
      <w:r w:rsidRPr="0013084F">
        <w:rPr>
          <w:rFonts w:cs="Arial"/>
          <w:color w:val="212121"/>
          <w:shd w:val="clear" w:color="auto" w:fill="FFFFFF"/>
        </w:rPr>
        <w:t xml:space="preserve"> u otra seguridad social, alguien hará un seguimiento y administrará su dinero. </w:t>
      </w:r>
      <w:r w:rsidRPr="00CA11EF">
        <w:rPr>
          <w:rFonts w:cs="Arial"/>
          <w:b/>
          <w:color w:val="212121"/>
          <w:shd w:val="clear" w:color="auto" w:fill="FFFFFF"/>
        </w:rPr>
        <w:t>• Fideicomiso para necesidades especiales:</w:t>
      </w:r>
      <w:r w:rsidRPr="0013084F">
        <w:rPr>
          <w:rFonts w:cs="Arial"/>
          <w:color w:val="212121"/>
          <w:shd w:val="clear" w:color="auto" w:fill="FFFFFF"/>
        </w:rPr>
        <w:t xml:space="preserve"> Un fideicomiso es una cuenta donde usted y otros ahorran dinero para su beneficio, y no perderá sus beneficios de Medicaid o </w:t>
      </w:r>
      <w:r>
        <w:rPr>
          <w:rFonts w:cs="Arial"/>
          <w:color w:val="212121"/>
          <w:shd w:val="clear" w:color="auto" w:fill="FFFFFF"/>
        </w:rPr>
        <w:t>Seguro Social</w:t>
      </w:r>
      <w:r w:rsidRPr="0013084F">
        <w:rPr>
          <w:rFonts w:cs="Arial"/>
          <w:color w:val="212121"/>
          <w:shd w:val="clear" w:color="auto" w:fill="FFFFFF"/>
        </w:rPr>
        <w:t xml:space="preserve">. • </w:t>
      </w:r>
      <w:r w:rsidRPr="00CA11EF">
        <w:rPr>
          <w:rFonts w:cs="Arial"/>
          <w:b/>
          <w:color w:val="212121"/>
          <w:shd w:val="clear" w:color="auto" w:fill="FFFFFF"/>
        </w:rPr>
        <w:t>Cuenta ABLE:</w:t>
      </w:r>
      <w:r w:rsidRPr="0013084F">
        <w:rPr>
          <w:rFonts w:cs="Arial"/>
          <w:color w:val="212121"/>
          <w:shd w:val="clear" w:color="auto" w:fill="FFFFFF"/>
        </w:rPr>
        <w:t xml:space="preserve"> esta es una cuenta bancaria especial sobre la que usted tiene control. Puede ahorra</w:t>
      </w:r>
      <w:r>
        <w:rPr>
          <w:rFonts w:cs="Arial"/>
          <w:color w:val="212121"/>
          <w:shd w:val="clear" w:color="auto" w:fill="FFFFFF"/>
        </w:rPr>
        <w:t>r dinero en una cuenta ABLE y au</w:t>
      </w:r>
      <w:r w:rsidRPr="0013084F">
        <w:rPr>
          <w:rFonts w:cs="Arial"/>
          <w:color w:val="212121"/>
          <w:shd w:val="clear" w:color="auto" w:fill="FFFFFF"/>
        </w:rPr>
        <w:t xml:space="preserve">n así obtener todos sus beneficios de Medicaid o </w:t>
      </w:r>
      <w:r>
        <w:rPr>
          <w:rFonts w:cs="Arial"/>
          <w:color w:val="212121"/>
          <w:shd w:val="clear" w:color="auto" w:fill="FFFFFF"/>
        </w:rPr>
        <w:t>Seguro Social</w:t>
      </w:r>
      <w:r w:rsidRPr="0013084F">
        <w:rPr>
          <w:rFonts w:cs="Arial"/>
          <w:color w:val="212121"/>
          <w:shd w:val="clear" w:color="auto" w:fill="FFFFFF"/>
        </w:rPr>
        <w:t xml:space="preserve">. Más información en www.texasable.org. </w:t>
      </w:r>
      <w:r>
        <w:rPr>
          <w:rFonts w:cs="Arial"/>
          <w:color w:val="212121"/>
          <w:shd w:val="clear" w:color="auto" w:fill="FFFFFF"/>
        </w:rPr>
        <w:t xml:space="preserve"> </w:t>
      </w:r>
      <w:r>
        <w:rPr>
          <w:rFonts w:cs="Arial"/>
          <w:b/>
          <w:color w:val="212121"/>
          <w:shd w:val="clear" w:color="auto" w:fill="FFFFFF"/>
        </w:rPr>
        <w:t xml:space="preserve">• </w:t>
      </w:r>
      <w:r w:rsidRPr="00CA11EF">
        <w:rPr>
          <w:rFonts w:cs="Arial"/>
          <w:b/>
          <w:color w:val="212121"/>
          <w:shd w:val="clear" w:color="auto" w:fill="FFFFFF"/>
        </w:rPr>
        <w:t>Cuenta bancaria conjunta:</w:t>
      </w:r>
      <w:r w:rsidRPr="0013084F">
        <w:rPr>
          <w:rFonts w:cs="Arial"/>
          <w:color w:val="212121"/>
          <w:shd w:val="clear" w:color="auto" w:fill="FFFFFF"/>
        </w:rPr>
        <w:t xml:space="preserve"> esta es una cuenta que usted y otra persona comparten. Usted y la otra persona pueden ingresar dinero y sacar dinero. </w:t>
      </w:r>
      <w:r w:rsidRPr="00CA11EF">
        <w:rPr>
          <w:rFonts w:cs="Arial"/>
          <w:b/>
          <w:color w:val="212121"/>
          <w:shd w:val="clear" w:color="auto" w:fill="FFFFFF"/>
        </w:rPr>
        <w:t>• Planificación centrada en la persona:</w:t>
      </w:r>
      <w:r w:rsidRPr="0013084F">
        <w:rPr>
          <w:rFonts w:cs="Arial"/>
          <w:color w:val="212121"/>
          <w:shd w:val="clear" w:color="auto" w:fill="FFFFFF"/>
        </w:rPr>
        <w:t xml:space="preserve"> es cuando las personas que elige lo ayudan a planificar su futuro. Te ayudan a decidir qué es importante para ti. También preguntan qué te ayuda a mantenerte seguro y saludable. Con personas en las que confías, puedes hacer metas para tu vida. Te ayudan a tomar decisiones sobre lo que quieres. Para obtener más información sobre estas opciones, llame a </w:t>
      </w:r>
      <w:r>
        <w:rPr>
          <w:rFonts w:cs="Arial"/>
          <w:color w:val="212121"/>
          <w:shd w:val="clear" w:color="auto" w:fill="FFFFFF"/>
        </w:rPr>
        <w:t>Derechos de Discapacidad</w:t>
      </w:r>
      <w:r w:rsidRPr="0013084F">
        <w:rPr>
          <w:rFonts w:cs="Arial"/>
          <w:color w:val="212121"/>
          <w:shd w:val="clear" w:color="auto" w:fill="FFFFFF"/>
        </w:rPr>
        <w:t xml:space="preserve"> Texas al 1-800-252-9108 o visite www.DRTx.org, llame a </w:t>
      </w:r>
      <w:r>
        <w:rPr>
          <w:rFonts w:cs="Arial"/>
          <w:color w:val="212121"/>
          <w:shd w:val="clear" w:color="auto" w:fill="FFFFFF"/>
        </w:rPr>
        <w:t>El Arco de</w:t>
      </w:r>
      <w:r w:rsidRPr="0013084F">
        <w:rPr>
          <w:rFonts w:cs="Arial"/>
          <w:color w:val="212121"/>
          <w:shd w:val="clear" w:color="auto" w:fill="FFFFFF"/>
        </w:rPr>
        <w:t xml:space="preserve"> Texas al 1-800-252-9729 o visite www.arcoftexas.org, o hable a alguien en quien confíe.</w:t>
      </w:r>
    </w:p>
    <w:p w:rsidR="008016CB" w:rsidRDefault="008016CB" w:rsidP="008016CB">
      <w:pPr>
        <w:rPr>
          <w:rFonts w:cs="Arial"/>
          <w:color w:val="212121"/>
          <w:shd w:val="clear" w:color="auto" w:fill="FFFFFF"/>
        </w:rPr>
      </w:pPr>
      <w:r w:rsidRPr="0013084F">
        <w:br/>
      </w:r>
      <w:r w:rsidRPr="00EC4EB2">
        <w:rPr>
          <w:rFonts w:cs="Arial"/>
          <w:b/>
          <w:color w:val="212121"/>
          <w:u w:val="single"/>
          <w:shd w:val="clear" w:color="auto" w:fill="FFFFFF"/>
        </w:rPr>
        <w:t>¿Qué son apoyos y servicios?</w:t>
      </w:r>
      <w:r w:rsidRPr="0013084F">
        <w:rPr>
          <w:rFonts w:cs="Arial"/>
          <w:color w:val="212121"/>
          <w:shd w:val="clear" w:color="auto" w:fill="FFFFFF"/>
        </w:rPr>
        <w:t xml:space="preserve"> Puede obtener apoyos y servicios para ayudarlo a tomar decisiones de vida en lugar de obtener un tutor. Por ejemplo, un amigo o familiar puede ayudarlo a pagar sus cuentas. O un asistente puede ayudarte a vestirte y cocinar. Muchas personas con discapacidades también reciben ayuda a través de una exención de Medicaid. Las exenciones de Medicaid tienen listas de </w:t>
      </w:r>
      <w:r w:rsidRPr="0013084F">
        <w:rPr>
          <w:rFonts w:cs="Arial"/>
          <w:color w:val="212121"/>
          <w:shd w:val="clear" w:color="auto" w:fill="FFFFFF"/>
        </w:rPr>
        <w:lastRenderedPageBreak/>
        <w:t>espera, así que asegúrese de obtener una lista de interés. Para obtener más información sobre las exenciones de Medicaid, llame al 1-855-937-2372 o visite www.dads.state.tx.us/services/contact.cfm. Otra cosa que puede usar es la toma de decisiones respaldada</w:t>
      </w:r>
      <w:r>
        <w:rPr>
          <w:rFonts w:cs="Arial"/>
          <w:color w:val="212121"/>
          <w:shd w:val="clear" w:color="auto" w:fill="FFFFFF"/>
        </w:rPr>
        <w:t>s</w:t>
      </w:r>
      <w:r w:rsidRPr="0013084F">
        <w:rPr>
          <w:rFonts w:cs="Arial"/>
          <w:color w:val="212121"/>
          <w:shd w:val="clear" w:color="auto" w:fill="FFFFFF"/>
        </w:rPr>
        <w:t>.</w:t>
      </w: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C4EB2">
        <w:rPr>
          <w:rFonts w:asciiTheme="minorHAnsi" w:hAnsiTheme="minorHAnsi"/>
          <w:b/>
          <w:color w:val="212121"/>
          <w:sz w:val="22"/>
          <w:szCs w:val="22"/>
          <w:u w:val="single"/>
          <w:lang w:val="es-ES"/>
        </w:rPr>
        <w:t>¿Qué se admite para la toma de decisiones</w:t>
      </w:r>
      <w:r w:rsidRPr="00EC4EB2">
        <w:rPr>
          <w:rFonts w:asciiTheme="minorHAnsi" w:hAnsiTheme="minorHAnsi"/>
          <w:color w:val="212121"/>
          <w:sz w:val="22"/>
          <w:szCs w:val="22"/>
          <w:u w:val="single"/>
          <w:lang w:val="es-ES"/>
        </w:rPr>
        <w:t>?</w:t>
      </w: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 xml:space="preserve"> La toma de decisiones respaldada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s</w:t>
      </w: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 xml:space="preserve"> significa elegir a alguien de confianza para ayudarlo a tomar decisiones. Su ayudante o simpatizante puede ser alguien c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 xml:space="preserve">omo sus padres o un buen amigo. </w:t>
      </w: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>Su partidario NO PUEDE tomar decisiones por usted. Sin embargo, su defensor PUEDE: • Ayudarlo a comprender sus elecciones y decisiones • Ayudarlo a obtener y comprender información para ayudarlo a tomar sus decisiones • Ayudarlo a contar sus decisiones a otras personas • Con la toma de decisiones respaldad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as</w:t>
      </w: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>, usted toma sus propi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as decisiones con ayuda. Esto l</w:t>
      </w: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>e permite ser más independiente</w:t>
      </w:r>
      <w:r>
        <w:rPr>
          <w:rFonts w:asciiTheme="minorHAnsi" w:hAnsiTheme="minorHAnsi"/>
          <w:color w:val="212121"/>
          <w:sz w:val="22"/>
          <w:szCs w:val="22"/>
          <w:lang w:val="es-ES"/>
        </w:rPr>
        <w:t>.</w:t>
      </w: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  <w:r w:rsidRPr="00EC4EB2">
        <w:rPr>
          <w:rFonts w:asciiTheme="minorHAnsi" w:hAnsiTheme="minorHAnsi"/>
          <w:b/>
          <w:color w:val="212121"/>
          <w:sz w:val="22"/>
          <w:szCs w:val="22"/>
          <w:u w:val="single"/>
          <w:lang w:val="es-ES"/>
        </w:rPr>
        <w:t xml:space="preserve">¿Cómo funciona la toma de decisiones </w:t>
      </w:r>
      <w:r>
        <w:rPr>
          <w:rFonts w:asciiTheme="minorHAnsi" w:hAnsiTheme="minorHAnsi"/>
          <w:b/>
          <w:color w:val="212121"/>
          <w:sz w:val="22"/>
          <w:szCs w:val="22"/>
          <w:u w:val="single"/>
          <w:lang w:val="es-ES"/>
        </w:rPr>
        <w:t>respaldadas</w:t>
      </w:r>
      <w:r w:rsidRPr="00EC4EB2">
        <w:rPr>
          <w:rFonts w:asciiTheme="minorHAnsi" w:hAnsiTheme="minorHAnsi"/>
          <w:b/>
          <w:color w:val="212121"/>
          <w:sz w:val="22"/>
          <w:szCs w:val="22"/>
          <w:u w:val="single"/>
          <w:lang w:val="es-ES"/>
        </w:rPr>
        <w:t>?</w:t>
      </w:r>
      <w:r w:rsidRPr="0013084F">
        <w:rPr>
          <w:rFonts w:asciiTheme="minorHAnsi" w:hAnsiTheme="minorHAnsi"/>
          <w:color w:val="212121"/>
          <w:sz w:val="22"/>
          <w:szCs w:val="22"/>
          <w:lang w:val="es-ES"/>
        </w:rPr>
        <w:t xml:space="preserve"> Si desea usar la toma de decisiones compatible, siga estos pasos. • Elija personas de su confianza para ayudarlo a tomar decisiones. • Pídales que sean sus seguidores. Puede cambiar de opinión y decir que no desea que esta persona lo respalde cuando lo desee. • Piensa en las decisiones que necesitas para tomar decisiones. Su defensor puede ayudarlo a elegir cosas como dónde vivir, dónde trabajar, qué tipo de atención médica desea y más. • Crear un plan escrito llamado acuerdo de toma de decisiones respaldado. Cuando necesite tomar una decisión y desee ayuda, puede pedirle a su (s) defensor (es) que lo ayuden. ¡También puede llevar su acuerdo con usted al médico, a la escuela, al buscar lugares para vivir y más!</w:t>
      </w: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</w:p>
    <w:p w:rsidR="008016CB" w:rsidRDefault="008016CB" w:rsidP="008016CB">
      <w:pPr>
        <w:pStyle w:val="HTMLPreformatted"/>
        <w:shd w:val="clear" w:color="auto" w:fill="FFFFFF"/>
        <w:rPr>
          <w:rFonts w:asciiTheme="minorHAnsi" w:hAnsiTheme="minorHAnsi"/>
          <w:color w:val="212121"/>
          <w:sz w:val="22"/>
          <w:szCs w:val="22"/>
          <w:lang w:val="es-ES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2070"/>
        <w:gridCol w:w="582"/>
        <w:gridCol w:w="2208"/>
      </w:tblGrid>
      <w:tr w:rsidR="00914DBD" w:rsidTr="00914DBD">
        <w:tc>
          <w:tcPr>
            <w:tcW w:w="4225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Fecha de Aviso Proporcionado al E</w:t>
            </w:r>
            <w:r w:rsidRPr="00837B52"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studiante: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2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Por: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</w:tr>
      <w:tr w:rsidR="00914DBD" w:rsidTr="00914DBD">
        <w:tc>
          <w:tcPr>
            <w:tcW w:w="4225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</w:p>
        </w:tc>
        <w:tc>
          <w:tcPr>
            <w:tcW w:w="582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</w:p>
        </w:tc>
      </w:tr>
      <w:tr w:rsidR="00914DBD" w:rsidTr="00914DBD">
        <w:tc>
          <w:tcPr>
            <w:tcW w:w="4225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Fecha de Aviso Proporcionado</w:t>
            </w:r>
            <w:r w:rsidRPr="00837B52"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 xml:space="preserve"> al 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Padre</w:t>
            </w:r>
            <w:r w:rsidRPr="00837B52"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: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2" w:type="dxa"/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t>Por: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bottom"/>
          </w:tcPr>
          <w:p w:rsidR="00914DBD" w:rsidRDefault="00914DBD" w:rsidP="00914DBD">
            <w:pPr>
              <w:pStyle w:val="HTMLPreformatted"/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noProof/>
                <w:color w:val="212121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/>
                <w:color w:val="212121"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</w:tbl>
    <w:p w:rsidR="008016CB" w:rsidRDefault="008016CB" w:rsidP="00914DBD">
      <w:pPr>
        <w:rPr>
          <w:rFonts w:eastAsia="Times New Roman" w:cs="Courier New"/>
          <w:color w:val="212121"/>
          <w:lang w:val="es-ES"/>
        </w:rPr>
      </w:pPr>
    </w:p>
    <w:p w:rsidR="00914DBD" w:rsidRDefault="00914DBD" w:rsidP="00914DBD">
      <w:pPr>
        <w:rPr>
          <w:b/>
          <w:sz w:val="24"/>
          <w:szCs w:val="24"/>
        </w:rPr>
      </w:pPr>
    </w:p>
    <w:p w:rsidR="008016CB" w:rsidRDefault="008016CB" w:rsidP="008016CB">
      <w:pPr>
        <w:jc w:val="center"/>
        <w:rPr>
          <w:b/>
          <w:sz w:val="24"/>
          <w:szCs w:val="24"/>
        </w:rPr>
      </w:pPr>
    </w:p>
    <w:p w:rsidR="008016CB" w:rsidRDefault="008016CB" w:rsidP="0080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Recursos</w:t>
      </w:r>
    </w:p>
    <w:p w:rsidR="008016CB" w:rsidRDefault="008016CB" w:rsidP="0080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Neil Garza, Director de Educación Especial, 956-969-6822</w:t>
      </w:r>
    </w:p>
    <w:p w:rsidR="008016CB" w:rsidRDefault="008016CB" w:rsidP="008016CB">
      <w:pPr>
        <w:jc w:val="center"/>
        <w:rPr>
          <w:rFonts w:cs="Arial"/>
          <w:b/>
          <w:color w:val="21212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Todd Larson, </w:t>
      </w:r>
      <w:r>
        <w:rPr>
          <w:rFonts w:cs="Arial"/>
          <w:b/>
          <w:color w:val="212121"/>
          <w:sz w:val="24"/>
          <w:szCs w:val="24"/>
          <w:shd w:val="clear" w:color="auto" w:fill="FFFFFF"/>
        </w:rPr>
        <w:t>Centro de Servicios de E</w:t>
      </w:r>
      <w:r w:rsidRPr="00D923B3">
        <w:rPr>
          <w:rFonts w:cs="Arial"/>
          <w:b/>
          <w:color w:val="212121"/>
          <w:sz w:val="24"/>
          <w:szCs w:val="24"/>
          <w:shd w:val="clear" w:color="auto" w:fill="FFFFFF"/>
        </w:rPr>
        <w:t>ducación de Region One</w:t>
      </w:r>
    </w:p>
    <w:p w:rsidR="008016CB" w:rsidRPr="00D923B3" w:rsidRDefault="008016CB" w:rsidP="00801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Derechos de Discapacidad Texas, drtx.org</w:t>
      </w:r>
    </w:p>
    <w:p w:rsidR="00560BA9" w:rsidRPr="008016CB" w:rsidRDefault="00560BA9" w:rsidP="008016CB">
      <w:pPr>
        <w:jc w:val="center"/>
        <w:rPr>
          <w:b/>
          <w:sz w:val="24"/>
          <w:szCs w:val="24"/>
        </w:rPr>
      </w:pPr>
    </w:p>
    <w:sectPr w:rsidR="00560BA9" w:rsidRPr="008016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05" w:rsidRDefault="005B2905" w:rsidP="000150E0">
      <w:pPr>
        <w:spacing w:after="0" w:line="240" w:lineRule="auto"/>
      </w:pPr>
      <w:r>
        <w:separator/>
      </w:r>
    </w:p>
  </w:endnote>
  <w:endnote w:type="continuationSeparator" w:id="0">
    <w:p w:rsidR="005B2905" w:rsidRDefault="005B2905" w:rsidP="0001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E0" w:rsidRDefault="000150E0">
    <w:pPr>
      <w:pStyle w:val="Footer"/>
    </w:pPr>
    <w:r>
      <w:t xml:space="preserve">Page 2 of </w:t>
    </w:r>
    <w:proofErr w:type="gramStart"/>
    <w:r>
      <w:t>2  Notice</w:t>
    </w:r>
    <w:proofErr w:type="gramEnd"/>
    <w:r>
      <w:t xml:space="preserve"> of Guardianship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05" w:rsidRDefault="005B2905" w:rsidP="000150E0">
      <w:pPr>
        <w:spacing w:after="0" w:line="240" w:lineRule="auto"/>
      </w:pPr>
      <w:r>
        <w:separator/>
      </w:r>
    </w:p>
  </w:footnote>
  <w:footnote w:type="continuationSeparator" w:id="0">
    <w:p w:rsidR="005B2905" w:rsidRDefault="005B2905" w:rsidP="0001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9D"/>
    <w:rsid w:val="000150E0"/>
    <w:rsid w:val="00082ED7"/>
    <w:rsid w:val="00086114"/>
    <w:rsid w:val="002B69ED"/>
    <w:rsid w:val="00317B23"/>
    <w:rsid w:val="00412600"/>
    <w:rsid w:val="00560BA9"/>
    <w:rsid w:val="005B2905"/>
    <w:rsid w:val="00646884"/>
    <w:rsid w:val="006B5893"/>
    <w:rsid w:val="007A4C0D"/>
    <w:rsid w:val="008016CB"/>
    <w:rsid w:val="00882935"/>
    <w:rsid w:val="00910393"/>
    <w:rsid w:val="00914DBD"/>
    <w:rsid w:val="009C5C9D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E0"/>
  </w:style>
  <w:style w:type="paragraph" w:styleId="Footer">
    <w:name w:val="footer"/>
    <w:basedOn w:val="Normal"/>
    <w:link w:val="FooterChar"/>
    <w:uiPriority w:val="99"/>
    <w:unhideWhenUsed/>
    <w:rsid w:val="000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E0"/>
  </w:style>
  <w:style w:type="paragraph" w:styleId="BalloonText">
    <w:name w:val="Balloon Text"/>
    <w:basedOn w:val="Normal"/>
    <w:link w:val="BalloonTextChar"/>
    <w:uiPriority w:val="99"/>
    <w:semiHidden/>
    <w:unhideWhenUsed/>
    <w:rsid w:val="002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6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1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E0"/>
  </w:style>
  <w:style w:type="paragraph" w:styleId="Footer">
    <w:name w:val="footer"/>
    <w:basedOn w:val="Normal"/>
    <w:link w:val="FooterChar"/>
    <w:uiPriority w:val="99"/>
    <w:unhideWhenUsed/>
    <w:rsid w:val="00015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E0"/>
  </w:style>
  <w:style w:type="paragraph" w:styleId="BalloonText">
    <w:name w:val="Balloon Text"/>
    <w:basedOn w:val="Normal"/>
    <w:link w:val="BalloonTextChar"/>
    <w:uiPriority w:val="99"/>
    <w:semiHidden/>
    <w:unhideWhenUsed/>
    <w:rsid w:val="002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E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6C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10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Weslaco ISD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CORREA, VELDA YVONNE</dc:creator>
  <cp:lastModifiedBy>GARCIA, JACLYN JESELLE</cp:lastModifiedBy>
  <cp:revision>2</cp:revision>
  <cp:lastPrinted>2018-08-14T12:44:00Z</cp:lastPrinted>
  <dcterms:created xsi:type="dcterms:W3CDTF">2019-08-23T19:20:00Z</dcterms:created>
  <dcterms:modified xsi:type="dcterms:W3CDTF">2019-08-23T19:20:00Z</dcterms:modified>
</cp:coreProperties>
</file>